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FE6" w:rsidRDefault="00E0516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Segoe UI" w:hAnsi="Segoe UI" w:cs="Segoe U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165049</wp:posOffset>
            </wp:positionH>
            <wp:positionV relativeFrom="page">
              <wp:posOffset>848563</wp:posOffset>
            </wp:positionV>
            <wp:extent cx="2700020" cy="1104265"/>
            <wp:effectExtent l="0" t="0" r="5080" b="635"/>
            <wp:wrapSquare wrapText="bothSides"/>
            <wp:docPr id="3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0231" t="20089" r="9902" b="19643"/>
                    <a:stretch/>
                  </pic:blipFill>
                  <pic:spPr bwMode="auto">
                    <a:xfrm>
                      <a:off x="0" y="0"/>
                      <a:ext cx="270002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6A0FE6" w:rsidRDefault="006A0FE6">
      <w:pPr>
        <w:spacing w:after="0"/>
        <w:rPr>
          <w:rFonts w:ascii="Times New Roman" w:hAnsi="Times New Roman" w:cs="Times New Roman"/>
          <w:sz w:val="28"/>
        </w:rPr>
      </w:pPr>
    </w:p>
    <w:p w:rsidR="006A0FE6" w:rsidRDefault="006A0FE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A0FE6" w:rsidRDefault="006A0FE6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6A0FE6" w:rsidRDefault="00E05166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ПРЕСС-РЕЛИЗ</w:t>
      </w:r>
      <w:r>
        <w:rPr>
          <w:rFonts w:ascii="Times New Roman" w:hAnsi="Times New Roman" w:cs="Times New Roman"/>
          <w:sz w:val="28"/>
        </w:rPr>
        <w:br w:type="textWrapping" w:clear="all"/>
      </w:r>
      <w:r>
        <w:rPr>
          <w:rFonts w:ascii="Times New Roman" w:hAnsi="Times New Roman" w:cs="Times New Roman"/>
          <w:b/>
          <w:sz w:val="28"/>
        </w:rPr>
        <w:br w:type="textWrapping" w:clear="all"/>
      </w:r>
    </w:p>
    <w:p w:rsidR="006A0FE6" w:rsidRDefault="00E0516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Выписки </w:t>
      </w:r>
      <w:r w:rsidR="004D32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ЕГРН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online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быстро и без электронной подписи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6A0FE6" w:rsidRDefault="00E05166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В 2021 году Кадастровой палатой по Краснодарскому краю было подготовлено около 3,9 млн. выписок </w:t>
      </w:r>
      <w:r>
        <w:rPr>
          <w:rFonts w:ascii="Times New Roman" w:hAnsi="Times New Roman" w:cs="Times New Roman"/>
          <w:b/>
          <w:sz w:val="28"/>
        </w:rPr>
        <w:t xml:space="preserve">из Единого государственного реестра недвижимости (ЕГРН) </w:t>
      </w:r>
      <w:r>
        <w:rPr>
          <w:rFonts w:ascii="Times New Roman" w:hAnsi="Times New Roman" w:cs="Times New Roman"/>
          <w:b/>
          <w:bCs/>
          <w:sz w:val="28"/>
        </w:rPr>
        <w:t>в форме электронного документа. Заказать электронную выписку из ЕГРН можно несколькими способами. Рассказываем про один из них, доступный на сайте Кадастровой палаты.</w:t>
      </w:r>
    </w:p>
    <w:p w:rsidR="006A0FE6" w:rsidRDefault="00E05166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Сервис по заказу электронных выпи</w:t>
      </w:r>
      <w:r>
        <w:rPr>
          <w:rFonts w:ascii="Times New Roman" w:hAnsi="Times New Roman" w:cs="Times New Roman"/>
          <w:bCs/>
          <w:sz w:val="28"/>
        </w:rPr>
        <w:t xml:space="preserve">сок из ЕГРН Федеральной кадастровой палаты </w:t>
      </w:r>
      <w:hyperlink r:id="rId8" w:history="1">
        <w:r>
          <w:rPr>
            <w:rStyle w:val="ab"/>
            <w:rFonts w:ascii="Times New Roman" w:hAnsi="Times New Roman" w:cs="Times New Roman"/>
            <w:bCs/>
            <w:sz w:val="28"/>
          </w:rPr>
          <w:t>spv.kadastr.ru</w:t>
        </w:r>
      </w:hyperlink>
      <w:r>
        <w:rPr>
          <w:rFonts w:ascii="Times New Roman" w:hAnsi="Times New Roman" w:cs="Times New Roman"/>
          <w:bCs/>
          <w:sz w:val="28"/>
        </w:rPr>
        <w:t xml:space="preserve"> позволяет быстро запросить сведения из госреестра в режиме online</w:t>
      </w:r>
      <w:r>
        <w:rPr>
          <w:rFonts w:ascii="Times New Roman" w:hAnsi="Times New Roman" w:cs="Times New Roman"/>
          <w:bCs/>
          <w:sz w:val="28"/>
        </w:rPr>
        <w:t xml:space="preserve"> без электронной подписи. Скорость отработки запроса через данный сервис достигает всего нескольких минут. При этом максимально количество выписок, которое можно выбрать для одного заказа</w:t>
      </w:r>
      <w:r w:rsidR="004D3290">
        <w:rPr>
          <w:rFonts w:ascii="Times New Roman" w:hAnsi="Times New Roman" w:cs="Times New Roman"/>
          <w:bCs/>
          <w:sz w:val="28"/>
        </w:rPr>
        <w:t>,</w:t>
      </w:r>
      <w:r>
        <w:rPr>
          <w:rFonts w:ascii="Times New Roman" w:hAnsi="Times New Roman" w:cs="Times New Roman"/>
          <w:bCs/>
          <w:sz w:val="28"/>
        </w:rPr>
        <w:t xml:space="preserve"> – 500.</w:t>
      </w:r>
    </w:p>
    <w:p w:rsidR="006A0FE6" w:rsidRDefault="00E05166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Через электронный сервис Кадастровой палаты можно запросить с</w:t>
      </w:r>
      <w:r>
        <w:rPr>
          <w:rFonts w:ascii="Times New Roman" w:hAnsi="Times New Roman" w:cs="Times New Roman"/>
          <w:bCs/>
          <w:sz w:val="28"/>
        </w:rPr>
        <w:t>ледующие выписки:</w:t>
      </w:r>
    </w:p>
    <w:p w:rsidR="006A0FE6" w:rsidRDefault="00E05166">
      <w:pPr>
        <w:pStyle w:val="a3"/>
        <w:numPr>
          <w:ilvl w:val="0"/>
          <w:numId w:val="3"/>
        </w:numPr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об основных характеристиках и зарегистрированных правах на объект недвижимости;</w:t>
      </w:r>
    </w:p>
    <w:p w:rsidR="006A0FE6" w:rsidRDefault="00E05166">
      <w:pPr>
        <w:pStyle w:val="a3"/>
        <w:numPr>
          <w:ilvl w:val="0"/>
          <w:numId w:val="3"/>
        </w:numPr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об объекте недвижимости;</w:t>
      </w:r>
    </w:p>
    <w:p w:rsidR="006A0FE6" w:rsidRDefault="00E05166">
      <w:pPr>
        <w:pStyle w:val="a3"/>
        <w:numPr>
          <w:ilvl w:val="0"/>
          <w:numId w:val="3"/>
        </w:numPr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о переходе прав на объект недвижимости;</w:t>
      </w:r>
    </w:p>
    <w:p w:rsidR="006A0FE6" w:rsidRDefault="00E05166">
      <w:pPr>
        <w:pStyle w:val="a3"/>
        <w:numPr>
          <w:ilvl w:val="0"/>
          <w:numId w:val="3"/>
        </w:numPr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о зарегистрированных договорах участия в долевом строительстве;</w:t>
      </w:r>
    </w:p>
    <w:p w:rsidR="006A0FE6" w:rsidRDefault="00E05166">
      <w:pPr>
        <w:pStyle w:val="a3"/>
        <w:numPr>
          <w:ilvl w:val="0"/>
          <w:numId w:val="3"/>
        </w:numPr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Кадастровый план территории.</w:t>
      </w:r>
    </w:p>
    <w:p w:rsidR="006A0FE6" w:rsidRDefault="00E05166">
      <w:pPr>
        <w:pStyle w:val="a3"/>
        <w:spacing w:after="12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Cs/>
          <w:i/>
          <w:sz w:val="28"/>
        </w:rPr>
        <w:t>«Электронная выписка ЕГРН заверяется электронной подписью и имеет такое же юридическое значение, что и бумажная выписка с печатью. Данный формат идеально подходит для направления документов в электронном виде. Также с помощью сервиса можно просмотреть обще</w:t>
      </w:r>
      <w:r>
        <w:rPr>
          <w:rFonts w:ascii="Times New Roman" w:hAnsi="Times New Roman" w:cs="Times New Roman"/>
          <w:bCs/>
          <w:i/>
          <w:sz w:val="28"/>
        </w:rPr>
        <w:t xml:space="preserve">доступные сведения об </w:t>
      </w:r>
      <w:r>
        <w:rPr>
          <w:rFonts w:ascii="Times New Roman" w:hAnsi="Times New Roman" w:cs="Times New Roman"/>
          <w:bCs/>
          <w:i/>
          <w:sz w:val="28"/>
        </w:rPr>
        <w:lastRenderedPageBreak/>
        <w:t xml:space="preserve">объектах </w:t>
      </w:r>
      <w:r>
        <w:rPr>
          <w:rFonts w:ascii="Times New Roman" w:hAnsi="Times New Roman" w:cs="Times New Roman"/>
          <w:bCs/>
          <w:i/>
          <w:sz w:val="28"/>
          <w:lang w:val="en-US"/>
        </w:rPr>
        <w:t>online</w:t>
      </w:r>
      <w:r>
        <w:rPr>
          <w:rFonts w:ascii="Times New Roman" w:hAnsi="Times New Roman" w:cs="Times New Roman"/>
          <w:bCs/>
          <w:i/>
          <w:sz w:val="28"/>
        </w:rPr>
        <w:t xml:space="preserve"> бесплатно, не заказывая выписку,»</w:t>
      </w:r>
      <w:bookmarkStart w:id="0" w:name="_GoBack"/>
      <w:bookmarkEnd w:id="0"/>
      <w:r>
        <w:rPr>
          <w:rFonts w:ascii="Times New Roman" w:hAnsi="Times New Roman" w:cs="Times New Roman"/>
          <w:bCs/>
          <w:i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 xml:space="preserve">– отметила </w:t>
      </w:r>
      <w:r>
        <w:rPr>
          <w:rFonts w:ascii="Times New Roman" w:hAnsi="Times New Roman" w:cs="Times New Roman"/>
          <w:b/>
          <w:bCs/>
          <w:sz w:val="28"/>
        </w:rPr>
        <w:t>заместитель директора Кадастровой палаты по Краснодарскому краю Светлана Галацан.</w:t>
      </w:r>
    </w:p>
    <w:p w:rsidR="006A0FE6" w:rsidRDefault="00E05166">
      <w:pPr>
        <w:pStyle w:val="a3"/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Сервис Кадастровой палаты позволяет просматривать не только информацию обо всех объектах не</w:t>
      </w:r>
      <w:r>
        <w:rPr>
          <w:rFonts w:ascii="Times New Roman" w:hAnsi="Times New Roman" w:cs="Times New Roman"/>
          <w:bCs/>
          <w:sz w:val="28"/>
        </w:rPr>
        <w:t xml:space="preserve">движимости, правообладателем которых является пользователь, но и проверить наличие ограничений (обременений) в свою пользу. В </w:t>
      </w:r>
      <w:r w:rsidR="004D3290">
        <w:rPr>
          <w:rFonts w:ascii="Times New Roman" w:hAnsi="Times New Roman" w:cs="Times New Roman"/>
          <w:bCs/>
          <w:sz w:val="28"/>
        </w:rPr>
        <w:t>случае заказа множества выписок</w:t>
      </w:r>
      <w:r>
        <w:rPr>
          <w:rFonts w:ascii="Times New Roman" w:hAnsi="Times New Roman" w:cs="Times New Roman"/>
          <w:bCs/>
          <w:sz w:val="28"/>
        </w:rPr>
        <w:t xml:space="preserve"> необязательно ждать, когда будет готов весь пакет документов. Можно </w:t>
      </w:r>
      <w:proofErr w:type="gramStart"/>
      <w:r>
        <w:rPr>
          <w:rFonts w:ascii="Times New Roman" w:hAnsi="Times New Roman" w:cs="Times New Roman"/>
          <w:bCs/>
          <w:sz w:val="28"/>
        </w:rPr>
        <w:t>просматривать и скачивать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 по </w:t>
      </w:r>
      <w:r>
        <w:rPr>
          <w:rFonts w:ascii="Times New Roman" w:hAnsi="Times New Roman" w:cs="Times New Roman"/>
          <w:bCs/>
          <w:sz w:val="28"/>
        </w:rPr>
        <w:t>од</w:t>
      </w:r>
      <w:r w:rsidR="004D3290">
        <w:rPr>
          <w:rFonts w:ascii="Times New Roman" w:hAnsi="Times New Roman" w:cs="Times New Roman"/>
          <w:bCs/>
          <w:sz w:val="28"/>
        </w:rPr>
        <w:t>н</w:t>
      </w:r>
      <w:r>
        <w:rPr>
          <w:rFonts w:ascii="Times New Roman" w:hAnsi="Times New Roman" w:cs="Times New Roman"/>
          <w:bCs/>
          <w:sz w:val="28"/>
        </w:rPr>
        <w:t>ой выписке по мере готовности.</w:t>
      </w:r>
    </w:p>
    <w:p w:rsidR="006A0FE6" w:rsidRDefault="004D3290">
      <w:pPr>
        <w:pStyle w:val="a3"/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Обратите внимание –</w:t>
      </w:r>
      <w:r w:rsidR="00E05166">
        <w:rPr>
          <w:rFonts w:ascii="Times New Roman" w:hAnsi="Times New Roman" w:cs="Times New Roman"/>
          <w:bCs/>
          <w:sz w:val="28"/>
        </w:rPr>
        <w:t xml:space="preserve"> для авторизации необходимо войти в Личный кабинет через Единую систему идентификации и аутентификации (ЕСИА) Госуслуг.</w:t>
      </w:r>
    </w:p>
    <w:p w:rsidR="006A0FE6" w:rsidRDefault="00E05166">
      <w:pPr>
        <w:spacing w:after="12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6A0FE6" w:rsidRDefault="00E0516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 w:rsidR="006A0FE6" w:rsidRDefault="006A0FE6">
      <w:pPr>
        <w:spacing w:after="0" w:line="240" w:lineRule="auto"/>
        <w:rPr>
          <w:rFonts w:ascii="Times New Roman" w:eastAsia="Times New Roman" w:hAnsi="Times New Roman" w:cs="Times New Roman"/>
          <w:color w:val="0563C1" w:themeColor="hyperlink"/>
          <w:u w:val="single"/>
          <w:lang w:eastAsia="ru-RU"/>
        </w:rPr>
      </w:pPr>
    </w:p>
    <w:tbl>
      <w:tblPr>
        <w:tblW w:w="10380" w:type="dxa"/>
        <w:jc w:val="center"/>
        <w:tblLayout w:type="fixed"/>
        <w:tblLook w:val="04A0"/>
      </w:tblPr>
      <w:tblGrid>
        <w:gridCol w:w="775"/>
        <w:gridCol w:w="4453"/>
        <w:gridCol w:w="672"/>
        <w:gridCol w:w="4480"/>
      </w:tblGrid>
      <w:tr w:rsidR="006A0FE6">
        <w:trPr>
          <w:jc w:val="center"/>
        </w:trPr>
        <w:tc>
          <w:tcPr>
            <w:tcW w:w="775" w:type="dxa"/>
            <w:hideMark/>
          </w:tcPr>
          <w:p w:rsidR="006A0FE6" w:rsidRDefault="00E05166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6A0FE6" w:rsidRDefault="006A0FE6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0" w:history="1">
              <w:r w:rsidR="00E05166">
                <w:rPr>
                  <w:rFonts w:ascii="Segoe UI" w:eastAsia="Times New Roman" w:hAnsi="Segoe UI" w:cs="Segoe UI"/>
                  <w:color w:val="0563C1" w:themeColor="hyperlink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:rsidR="006A0FE6" w:rsidRDefault="00E05166"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8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6A0FE6" w:rsidRDefault="00E05166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https://www.instagram.com/kadastr_kuban</w:t>
            </w:r>
          </w:p>
        </w:tc>
      </w:tr>
      <w:tr w:rsidR="006A0FE6">
        <w:trPr>
          <w:jc w:val="center"/>
        </w:trPr>
        <w:tc>
          <w:tcPr>
            <w:tcW w:w="775" w:type="dxa"/>
            <w:hideMark/>
          </w:tcPr>
          <w:p w:rsidR="006A0FE6" w:rsidRDefault="00E05166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0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6A0FE6" w:rsidRDefault="00E05166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  <w:t>https://twitter.com/Kadastr_Kuban</w:t>
            </w:r>
          </w:p>
        </w:tc>
        <w:tc>
          <w:tcPr>
            <w:tcW w:w="672" w:type="dxa"/>
            <w:hideMark/>
          </w:tcPr>
          <w:p w:rsidR="006A0FE6" w:rsidRDefault="00E05166"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1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6A0FE6" w:rsidRDefault="00E05166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6A0FE6" w:rsidRDefault="006A0FE6">
      <w:pPr>
        <w:spacing w:after="120" w:line="360" w:lineRule="auto"/>
        <w:ind w:firstLine="709"/>
        <w:jc w:val="both"/>
        <w:rPr>
          <w:sz w:val="2"/>
          <w:szCs w:val="2"/>
        </w:rPr>
      </w:pPr>
    </w:p>
    <w:sectPr w:rsidR="006A0FE6" w:rsidSect="006A0FE6">
      <w:footerReference w:type="default" r:id="rId14"/>
      <w:pgSz w:w="11906" w:h="16838"/>
      <w:pgMar w:top="1134" w:right="567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166" w:rsidRDefault="00E05166">
      <w:pPr>
        <w:spacing w:after="0" w:line="240" w:lineRule="auto"/>
      </w:pPr>
      <w:r>
        <w:separator/>
      </w:r>
    </w:p>
  </w:endnote>
  <w:endnote w:type="continuationSeparator" w:id="0">
    <w:p w:rsidR="00E05166" w:rsidRDefault="00E05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FE6" w:rsidRDefault="00E05166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ул. Сормовская, д. 3, 350018</w:t>
    </w:r>
  </w:p>
  <w:p w:rsidR="006A0FE6" w:rsidRDefault="00E05166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press23@23.kadastr.ru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166" w:rsidRDefault="00E05166">
      <w:pPr>
        <w:spacing w:after="0" w:line="240" w:lineRule="auto"/>
      </w:pPr>
      <w:r>
        <w:separator/>
      </w:r>
    </w:p>
  </w:footnote>
  <w:footnote w:type="continuationSeparator" w:id="0">
    <w:p w:rsidR="00E05166" w:rsidRDefault="00E051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190E"/>
    <w:multiLevelType w:val="multilevel"/>
    <w:tmpl w:val="5A52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CD435F"/>
    <w:multiLevelType w:val="hybridMultilevel"/>
    <w:tmpl w:val="C1EC1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0B7515"/>
    <w:multiLevelType w:val="hybridMultilevel"/>
    <w:tmpl w:val="F9607F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A0FE6"/>
    <w:rsid w:val="00343686"/>
    <w:rsid w:val="004D3290"/>
    <w:rsid w:val="006A0FE6"/>
    <w:rsid w:val="00E05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FE6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6A0FE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A0FE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A0FE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A0FE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A0FE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A0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A0FE6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6A0FE6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6A0FE6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6A0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A0FE6"/>
  </w:style>
  <w:style w:type="paragraph" w:styleId="af">
    <w:name w:val="footer"/>
    <w:basedOn w:val="a"/>
    <w:link w:val="af0"/>
    <w:uiPriority w:val="99"/>
    <w:unhideWhenUsed/>
    <w:rsid w:val="006A0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A0FE6"/>
  </w:style>
  <w:style w:type="table" w:styleId="af1">
    <w:name w:val="Table Grid"/>
    <w:basedOn w:val="a1"/>
    <w:uiPriority w:val="39"/>
    <w:rsid w:val="006A0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v.kadastr.ru/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ress23@23.kadastr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Васильцов Никита Евгеньевич</dc:creator>
  <cp:keywords/>
  <dc:description/>
  <cp:lastModifiedBy>Оленина ЕИ</cp:lastModifiedBy>
  <cp:revision>37</cp:revision>
  <dcterms:created xsi:type="dcterms:W3CDTF">2021-07-30T12:29:00Z</dcterms:created>
  <dcterms:modified xsi:type="dcterms:W3CDTF">2022-01-17T13:27:00Z</dcterms:modified>
</cp:coreProperties>
</file>